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80" w:rsidRPr="002930D9" w:rsidRDefault="003B7780" w:rsidP="002930D9">
      <w:pPr>
        <w:pBdr>
          <w:bottom w:val="single" w:sz="4" w:space="1" w:color="auto"/>
        </w:pBdr>
        <w:jc w:val="center"/>
        <w:rPr>
          <w:rFonts w:ascii="Bookman Old Style" w:hAnsi="Bookman Old Style" w:cs="Estrangelo Edessa"/>
          <w:b/>
          <w:i/>
          <w:sz w:val="32"/>
          <w:szCs w:val="32"/>
        </w:rPr>
      </w:pPr>
      <w:r w:rsidRPr="002930D9">
        <w:rPr>
          <w:rFonts w:ascii="Bookman Old Style" w:hAnsi="Bookman Old Style" w:cs="Estrangelo Edessa"/>
          <w:b/>
          <w:i/>
          <w:sz w:val="32"/>
          <w:szCs w:val="32"/>
        </w:rPr>
        <w:t>ОБЩЕСТВО С ОГРАНИЧЕННОЙ ОТВЕТСТВЕННОСТЬЮ «АЛЬЯНСГРУПП»</w:t>
      </w:r>
    </w:p>
    <w:p w:rsidR="00E335E1" w:rsidRPr="00BF005D" w:rsidRDefault="003B7780" w:rsidP="002930D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005D">
        <w:rPr>
          <w:rFonts w:ascii="Times New Roman" w:hAnsi="Times New Roman" w:cs="Times New Roman"/>
          <w:b/>
          <w:i/>
          <w:sz w:val="20"/>
          <w:szCs w:val="20"/>
        </w:rPr>
        <w:t>АДРЕС:424000, РМЭ, Г.ЙОШКАР-ОЛА, УЛ.</w:t>
      </w:r>
      <w:r w:rsidR="002930D9" w:rsidRPr="00BF00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5C38" w:rsidRPr="00BF005D">
        <w:rPr>
          <w:rFonts w:ascii="Times New Roman" w:hAnsi="Times New Roman" w:cs="Times New Roman"/>
          <w:b/>
          <w:i/>
          <w:sz w:val="20"/>
          <w:szCs w:val="20"/>
        </w:rPr>
        <w:t>АНЦИФЕРОВА, Д. 40.</w:t>
      </w:r>
    </w:p>
    <w:p w:rsidR="003B7780" w:rsidRPr="00BF005D" w:rsidRDefault="003B7780" w:rsidP="002930D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005D">
        <w:rPr>
          <w:rFonts w:ascii="Times New Roman" w:hAnsi="Times New Roman" w:cs="Times New Roman"/>
          <w:b/>
          <w:i/>
          <w:sz w:val="20"/>
          <w:szCs w:val="20"/>
        </w:rPr>
        <w:t>ИНН/КПП 1215167442/121501001 ОГРН 1121215007825 ОКПО 38029093</w:t>
      </w:r>
    </w:p>
    <w:p w:rsidR="003C2D0A" w:rsidRPr="00BF005D" w:rsidRDefault="00BF005D" w:rsidP="00215C03">
      <w:pPr>
        <w:pStyle w:val="a3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F005D">
        <w:rPr>
          <w:rFonts w:ascii="Times New Roman" w:hAnsi="Times New Roman" w:cs="Times New Roman"/>
          <w:b/>
          <w:sz w:val="20"/>
          <w:szCs w:val="20"/>
        </w:rPr>
        <w:t>ОТДЕЛЕНИЕ МАРИЙ ЭЛ N8614 ПАО СБЕРБАНК к/с 30101810300000000630 БИК 048860630 Р/С 40702810437000003165</w:t>
      </w:r>
      <w:r w:rsidRPr="00BF0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0D9" w:rsidRPr="00BF005D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="002930D9" w:rsidRPr="00BF005D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2930D9" w:rsidRPr="00BF005D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="002930D9" w:rsidRPr="00BF005D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6" w:history="1">
        <w:r w:rsidR="002930D9" w:rsidRPr="00BF005D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alians</w:t>
        </w:r>
        <w:r w:rsidR="002930D9" w:rsidRPr="00BF005D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12@</w:t>
        </w:r>
        <w:r w:rsidR="002930D9" w:rsidRPr="00BF005D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inbox</w:t>
        </w:r>
        <w:r w:rsidR="002930D9" w:rsidRPr="00BF005D">
          <w:rPr>
            <w:rStyle w:val="a4"/>
            <w:rFonts w:ascii="Times New Roman" w:hAnsi="Times New Roman" w:cs="Times New Roman"/>
            <w:b/>
            <w:i/>
            <w:sz w:val="20"/>
            <w:szCs w:val="20"/>
          </w:rPr>
          <w:t>.</w:t>
        </w:r>
        <w:proofErr w:type="spellStart"/>
        <w:r w:rsidR="002930D9" w:rsidRPr="00BF005D">
          <w:rPr>
            <w:rStyle w:val="a4"/>
            <w:rFonts w:ascii="Times New Roman" w:hAnsi="Times New Roman" w:cs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  <w:r w:rsidR="002930D9" w:rsidRPr="00BF005D">
        <w:rPr>
          <w:rFonts w:ascii="Times New Roman" w:hAnsi="Times New Roman" w:cs="Times New Roman"/>
          <w:b/>
          <w:i/>
          <w:sz w:val="20"/>
          <w:szCs w:val="20"/>
        </w:rPr>
        <w:t xml:space="preserve"> тел.+79</w:t>
      </w:r>
      <w:r w:rsidR="009540AB" w:rsidRPr="00BF005D">
        <w:rPr>
          <w:rFonts w:ascii="Times New Roman" w:hAnsi="Times New Roman" w:cs="Times New Roman"/>
          <w:b/>
          <w:i/>
          <w:sz w:val="20"/>
          <w:szCs w:val="20"/>
        </w:rPr>
        <w:t>278886888</w:t>
      </w:r>
      <w:r w:rsidR="00FA5A0C" w:rsidRPr="00BF005D">
        <w:rPr>
          <w:rFonts w:ascii="Times New Roman" w:hAnsi="Times New Roman" w:cs="Times New Roman"/>
          <w:b/>
          <w:i/>
          <w:sz w:val="20"/>
          <w:szCs w:val="20"/>
        </w:rPr>
        <w:t>,34-54-80</w:t>
      </w:r>
    </w:p>
    <w:p w:rsidR="00215C03" w:rsidRPr="00BF005D" w:rsidRDefault="00215C03" w:rsidP="002D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8D">
        <w:rPr>
          <w:rFonts w:ascii="Times New Roman" w:hAnsi="Times New Roman" w:cs="Times New Roman"/>
        </w:rPr>
        <w:br/>
      </w:r>
      <w:r w:rsidR="00FA5A0C" w:rsidRPr="00BF005D">
        <w:rPr>
          <w:rFonts w:ascii="Times New Roman" w:hAnsi="Times New Roman" w:cs="Times New Roman"/>
          <w:b/>
          <w:sz w:val="28"/>
          <w:szCs w:val="28"/>
        </w:rPr>
        <w:t>Памятка для организованной перевозки детей</w:t>
      </w:r>
    </w:p>
    <w:p w:rsidR="003077C3" w:rsidRPr="00BF005D" w:rsidRDefault="003077C3" w:rsidP="00BF0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определению Правил дорожного </w:t>
      </w:r>
      <w:proofErr w:type="gramStart"/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движения:</w:t>
      </w:r>
      <w:r w:rsid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"Организованная перевозка группы детей" - перевозка в автобусе, не относящемся к маршрутному транспортному средству, </w:t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группы детей численностью 8 и более человек, осуществляемая без их родителей или иных законных представителей.</w:t>
      </w:r>
    </w:p>
    <w:p w:rsidR="00BF005D" w:rsidRDefault="00272528" w:rsidP="00BF0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F005D">
        <w:rPr>
          <w:rFonts w:ascii="Times New Roman" w:hAnsi="Times New Roman" w:cs="Times New Roman"/>
          <w:color w:val="000000"/>
          <w:shd w:val="clear" w:color="auto" w:fill="FFFFFF"/>
        </w:rPr>
        <w:t>Скорость движения автобуса, осуществляющего организованную перевозку групп детей</w:t>
      </w:r>
      <w:r w:rsidR="00BF005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 не должна превышать </w:t>
      </w:r>
      <w:r w:rsidRPr="00BF005D">
        <w:rPr>
          <w:rFonts w:ascii="Times New Roman" w:hAnsi="Times New Roman" w:cs="Times New Roman"/>
          <w:b/>
          <w:color w:val="000000"/>
          <w:shd w:val="clear" w:color="auto" w:fill="FFFFFF"/>
        </w:rPr>
        <w:t>60 км/ч</w:t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 (п. 10.3 ПДД).</w:t>
      </w:r>
      <w:r w:rsidR="00BF00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72528" w:rsidRPr="00BF005D" w:rsidRDefault="00BF005D" w:rsidP="00BF0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F005D">
        <w:rPr>
          <w:rFonts w:ascii="Times New Roman" w:hAnsi="Times New Roman" w:cs="Times New Roman"/>
          <w:b/>
          <w:color w:val="000000"/>
          <w:shd w:val="clear" w:color="auto" w:fill="FFFFFF"/>
        </w:rPr>
        <w:t>Перевозка детей автобусами в ночное время</w:t>
      </w:r>
    </w:p>
    <w:p w:rsidR="002D6E7C" w:rsidRPr="00BF005D" w:rsidRDefault="002D6E7C" w:rsidP="002D6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AFAFA"/>
        </w:rPr>
      </w:pPr>
      <w:r w:rsidRPr="00BF005D">
        <w:rPr>
          <w:rFonts w:ascii="Times New Roman" w:hAnsi="Times New Roman" w:cs="Times New Roman"/>
          <w:color w:val="000000"/>
          <w:shd w:val="clear" w:color="auto" w:fill="FAFAFA"/>
        </w:rPr>
        <w:t xml:space="preserve">В ночное время </w:t>
      </w:r>
      <w:r w:rsidRPr="00BF005D">
        <w:rPr>
          <w:rFonts w:ascii="Times New Roman" w:hAnsi="Times New Roman" w:cs="Times New Roman"/>
          <w:b/>
          <w:color w:val="000000"/>
          <w:shd w:val="clear" w:color="auto" w:fill="FAFAFA"/>
        </w:rPr>
        <w:t>(с 23 часов до 6 часов)</w:t>
      </w:r>
      <w:r w:rsidRPr="00BF005D">
        <w:rPr>
          <w:rFonts w:ascii="Times New Roman" w:hAnsi="Times New Roman" w:cs="Times New Roman"/>
          <w:color w:val="000000"/>
          <w:shd w:val="clear" w:color="auto" w:fill="FAFAFA"/>
        </w:rPr>
        <w:t xml:space="preserve"> допускается организованная перевозка детей к </w:t>
      </w:r>
      <w:r w:rsidRPr="00BF005D">
        <w:rPr>
          <w:rFonts w:ascii="Times New Roman" w:hAnsi="Times New Roman" w:cs="Times New Roman"/>
          <w:b/>
          <w:color w:val="000000"/>
          <w:shd w:val="clear" w:color="auto" w:fill="FAFAFA"/>
        </w:rPr>
        <w:t>железнодорожным вокзалам, аэропортам и от них</w:t>
      </w:r>
      <w:r w:rsidRPr="00BF005D">
        <w:rPr>
          <w:rFonts w:ascii="Times New Roman" w:hAnsi="Times New Roman" w:cs="Times New Roman"/>
          <w:color w:val="000000"/>
          <w:shd w:val="clear" w:color="auto" w:fill="FAFAFA"/>
        </w:rPr>
        <w:t xml:space="preserve">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</w:t>
      </w:r>
      <w:r w:rsidRPr="00BF005D">
        <w:rPr>
          <w:rFonts w:ascii="Times New Roman" w:hAnsi="Times New Roman" w:cs="Times New Roman"/>
          <w:b/>
          <w:color w:val="000000"/>
          <w:shd w:val="clear" w:color="auto" w:fill="FAFAFA"/>
        </w:rPr>
        <w:t>При этом после 23 часов расстояние перевозки не должно превышать 100 километров.</w:t>
      </w:r>
    </w:p>
    <w:p w:rsidR="002D6E7C" w:rsidRPr="00BF005D" w:rsidRDefault="002D6E7C" w:rsidP="00BF005D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Требование о присутствии медицинского работника при перевозке детей</w:t>
      </w:r>
    </w:p>
    <w:p w:rsidR="002D6E7C" w:rsidRPr="00BF005D" w:rsidRDefault="002D6E7C" w:rsidP="002D6E7C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организованной перевозке группы детей в междугородном сообщении организованной транспортной колонной в течение </w:t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более 12 часов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графику движения должностное лицо, ответственное за обеспечение безопасности дорожного движения, обеспечивает сопровождение такой группы детей медицинским работником.</w:t>
      </w:r>
    </w:p>
    <w:p w:rsidR="002D6E7C" w:rsidRPr="00BF005D" w:rsidRDefault="002D6E7C" w:rsidP="002D6E7C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Медицинский работник должен находиться в автобусе, замыкающем колонну.</w:t>
      </w:r>
    </w:p>
    <w:p w:rsidR="00CC3156" w:rsidRPr="00BF005D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D6E7C" w:rsidRPr="00BF005D" w:rsidRDefault="0096538D" w:rsidP="00CC3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7" w:history="1">
        <w:r w:rsidRPr="00BF005D">
          <w:rPr>
            <w:rStyle w:val="a4"/>
            <w:rFonts w:ascii="Times New Roman" w:hAnsi="Times New Roman" w:cs="Times New Roman"/>
            <w:b/>
            <w:bCs/>
            <w:color w:val="000000" w:themeColor="text1"/>
            <w:u w:val="none"/>
            <w:shd w:val="clear" w:color="auto" w:fill="FFFFFF"/>
          </w:rPr>
          <w:t>Федеральный закон от 09.02.2007 N 16-ФЗ (ред. от 03.08.2018) "О транспортной безопасности" (с изм. и доп., вступ. в силу с 30.12.2018)</w:t>
        </w:r>
      </w:hyperlink>
    </w:p>
    <w:p w:rsidR="00CC3156" w:rsidRPr="00BF005D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pacing w:val="-5"/>
        </w:rPr>
      </w:pPr>
      <w:r w:rsidRPr="00BF005D">
        <w:rPr>
          <w:rFonts w:ascii="Times New Roman" w:hAnsi="Times New Roman" w:cs="Times New Roman"/>
          <w:color w:val="212529"/>
          <w:spacing w:val="-5"/>
        </w:rPr>
        <w:t>Статья 11. Информационное обеспечение в области транспортной безопасности</w:t>
      </w:r>
      <w:r w:rsidRPr="00BF005D">
        <w:rPr>
          <w:rFonts w:ascii="Times New Roman" w:hAnsi="Times New Roman" w:cs="Times New Roman"/>
          <w:color w:val="212529"/>
          <w:spacing w:val="-5"/>
        </w:rPr>
        <w:t xml:space="preserve"> </w:t>
      </w:r>
    </w:p>
    <w:p w:rsidR="00CC3156" w:rsidRPr="00BF005D" w:rsidRDefault="00CC3156" w:rsidP="007A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F005D">
        <w:rPr>
          <w:rFonts w:ascii="Times New Roman" w:eastAsia="Times New Roman" w:hAnsi="Times New Roman" w:cs="Times New Roman"/>
          <w:color w:val="333333"/>
          <w:lang w:eastAsia="ru-RU"/>
        </w:rPr>
        <w:t>1.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CC3156" w:rsidRPr="00CC3156" w:rsidRDefault="00CC3156" w:rsidP="007A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color w:val="333333"/>
          <w:lang w:eastAsia="ru-RU"/>
        </w:rPr>
        <w:t>3. Автоматизированные централизованные базы персональных данных о пассажирах и персонале (экипаже) транспортных средств формируются на основании информации, предоставленной: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color w:val="333333"/>
          <w:lang w:eastAsia="ru-RU"/>
        </w:rPr>
        <w:t>1) субъектами транспортной инфраструктуры и перевозчиками;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color w:val="333333"/>
          <w:lang w:eastAsia="ru-RU"/>
        </w:rPr>
        <w:t>2) федеральными органами исполнительной власти;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color w:val="333333"/>
          <w:lang w:eastAsia="ru-RU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color w:val="333333"/>
          <w:lang w:eastAsia="ru-RU"/>
        </w:rP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5. При оформлении проездных документов (билетов) и формировании персонала (экипажей) транспортных средств передаче в автоматизированные централизованные базы персональных данных о пассажирах и персонале (экипаже) транспортных средств подлежат следующие данные: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1) фамилия, имя, отчество;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2) дата рождения;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3) вид и номер документа, удостоверяющего личность, по которому приобретается проездной документ (билет);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4) пункт отправления, пункт назначения, вид маршрута следования (беспересадочный, транзитный);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5) дата поездки;</w:t>
      </w:r>
    </w:p>
    <w:p w:rsidR="00CC3156" w:rsidRPr="00CC3156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6) пол;</w:t>
      </w:r>
    </w:p>
    <w:p w:rsidR="00CC3156" w:rsidRPr="00BF005D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C3156">
        <w:rPr>
          <w:rFonts w:ascii="Times New Roman" w:eastAsia="Times New Roman" w:hAnsi="Times New Roman" w:cs="Times New Roman"/>
          <w:b/>
          <w:color w:val="333333"/>
          <w:lang w:eastAsia="ru-RU"/>
        </w:rPr>
        <w:t>7) гражданство.</w:t>
      </w:r>
    </w:p>
    <w:p w:rsidR="00CC3156" w:rsidRPr="00BF005D" w:rsidRDefault="00CC3156" w:rsidP="00CC3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Предоставить, </w:t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позднее, чем за 48 часов до начала поездки</w:t>
      </w:r>
    </w:p>
    <w:p w:rsidR="003077C3" w:rsidRPr="00BF005D" w:rsidRDefault="003077C3" w:rsidP="00CC3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ТРЕБОВАНИЯ ПО ПОРЯДКУ ПОДАЧИ УВЕДОМЛЕНИЯ:</w:t>
      </w:r>
    </w:p>
    <w:p w:rsidR="003077C3" w:rsidRPr="00BF005D" w:rsidRDefault="003077C3" w:rsidP="002D6E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быть подано в </w:t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электронном виде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помощью сервиса;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должно быть подано в срок </w:t>
      </w:r>
      <w:r w:rsidRPr="00BF005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не позднее </w:t>
      </w:r>
      <w:r w:rsidR="00CC3156" w:rsidRPr="00BF005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</w:t>
      </w:r>
      <w:r w:rsidRPr="00BF005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дней</w:t>
      </w:r>
      <w:r w:rsidRPr="00BF005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до дня начала перевозки;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br/>
        <w:t>-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2D6E7C" w:rsidRPr="00BF005D" w:rsidRDefault="003077C3" w:rsidP="00CC3156">
      <w:pPr>
        <w:spacing w:after="0" w:line="240" w:lineRule="auto"/>
        <w:rPr>
          <w:rFonts w:ascii="Times New Roman" w:hAnsi="Times New Roman" w:cs="Times New Roman"/>
        </w:rPr>
      </w:pP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В случае осуществления организованной перевозки групп детей транспортными колоннами (в составе трех и более автобусов) подается заявка на их сопровождение автомобилями</w:t>
      </w:r>
      <w:r w:rsidR="002D6E7C"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Госавтоинспекции.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Заявка на сопровождение колонны автобусов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осуществляющих организованную перевозку групп детей должна быть подана </w:t>
      </w: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10 дней до начала перевозки</w:t>
      </w:r>
      <w:r w:rsidRPr="00BF005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C3156" w:rsidRPr="00BF005D">
        <w:rPr>
          <w:rFonts w:ascii="Times New Roman" w:hAnsi="Times New Roman" w:cs="Times New Roman"/>
        </w:rPr>
        <w:t xml:space="preserve">  </w:t>
      </w:r>
      <w:r w:rsidR="002D6E7C" w:rsidRPr="00BF005D">
        <w:rPr>
          <w:rFonts w:ascii="Times New Roman" w:hAnsi="Times New Roman" w:cs="Times New Roman"/>
        </w:rPr>
        <w:t>Время работы</w:t>
      </w:r>
      <w:r w:rsidR="007A2883" w:rsidRPr="00BF005D">
        <w:rPr>
          <w:rFonts w:ascii="Times New Roman" w:hAnsi="Times New Roman" w:cs="Times New Roman"/>
        </w:rPr>
        <w:t xml:space="preserve"> </w:t>
      </w:r>
      <w:r w:rsidR="007A2883" w:rsidRPr="00BF005D">
        <w:rPr>
          <w:rFonts w:ascii="Times New Roman" w:hAnsi="Times New Roman" w:cs="Times New Roman"/>
        </w:rPr>
        <w:t>ГИБДД</w:t>
      </w:r>
      <w:r w:rsidR="002D6E7C" w:rsidRPr="00BF005D">
        <w:rPr>
          <w:rFonts w:ascii="Times New Roman" w:hAnsi="Times New Roman" w:cs="Times New Roman"/>
        </w:rPr>
        <w:t>: с 9-00 до 18-00, обед с 13-00 до 14-00, с понедельника по пятницу.</w:t>
      </w:r>
    </w:p>
    <w:p w:rsidR="002D6E7C" w:rsidRPr="00BF005D" w:rsidRDefault="002D6E7C" w:rsidP="002D6E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005D">
        <w:rPr>
          <w:rFonts w:ascii="Times New Roman" w:hAnsi="Times New Roman" w:cs="Times New Roman"/>
          <w:b/>
        </w:rPr>
        <w:t>Телефон: 68-01-93.</w:t>
      </w:r>
    </w:p>
    <w:p w:rsidR="002D6E7C" w:rsidRPr="00BF005D" w:rsidRDefault="002D6E7C" w:rsidP="002D6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05D">
        <w:rPr>
          <w:rFonts w:ascii="Times New Roman" w:hAnsi="Times New Roman" w:cs="Times New Roman"/>
        </w:rPr>
        <w:t>Адрес: РМЭ, г. Йошкар-Ола, ул. Волкова, д. 99.</w:t>
      </w:r>
    </w:p>
    <w:p w:rsidR="00CC3156" w:rsidRPr="00BF005D" w:rsidRDefault="00CC3156" w:rsidP="00CC315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</w:p>
    <w:p w:rsidR="00CC3156" w:rsidRPr="00BF005D" w:rsidRDefault="00CC3156" w:rsidP="00CC315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</w:p>
    <w:p w:rsidR="003077C3" w:rsidRPr="00BF005D" w:rsidRDefault="003077C3" w:rsidP="00CC315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BF005D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ОТВЕТСТВЕННОСТЬ ЗА НАРУШЕНИЯ ТРЕБОВАНИЙ К ОРГАНИЗОВАННОЙ ПЕРЕВОЗКЕ ГРУПП ДЕТЕЙ АВТОБУСАМИ</w:t>
      </w:r>
    </w:p>
    <w:p w:rsidR="003077C3" w:rsidRPr="00BF005D" w:rsidRDefault="003077C3" w:rsidP="002D6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Часть 4, - за осуществление организованной перевозки группы детей автобусами, не соответствующими требованиям Правил организованной перевозки группы детей автобусами, либо водителем, не соответствующим требованиям указанных Правил, </w:t>
      </w:r>
      <w:r w:rsidRPr="00BF005D">
        <w:rPr>
          <w:rFonts w:ascii="Times New Roman" w:hAnsi="Times New Roman" w:cs="Times New Roman"/>
          <w:b/>
          <w:color w:val="000000"/>
          <w:shd w:val="clear" w:color="auto" w:fill="FFFFFF"/>
        </w:rPr>
        <w:t>либо без договора фрахтования, если наличие такого документа предусмотрено указанными Правилами, либо без программы маршрута, либо без списка детей, либо без списка назначенных сопровождающих, предусмотренных указанными Правилами.</w:t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 Для нарушителей предусмотрено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  <w:r w:rsidRPr="00BF005D">
        <w:rPr>
          <w:rFonts w:ascii="Times New Roman" w:hAnsi="Times New Roman" w:cs="Times New Roman"/>
          <w:color w:val="000000"/>
        </w:rPr>
        <w:br/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За нарушение требований к </w:t>
      </w:r>
      <w:r w:rsidRPr="00BF005D">
        <w:rPr>
          <w:rFonts w:ascii="Times New Roman" w:hAnsi="Times New Roman" w:cs="Times New Roman"/>
          <w:b/>
          <w:color w:val="000000"/>
          <w:shd w:val="clear" w:color="auto" w:fill="FFFFFF"/>
        </w:rPr>
        <w:t>перевозке детей в ночное время</w:t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 xml:space="preserve">, установленных Правилами организованной перевозки группы детей автобусами, </w:t>
      </w:r>
      <w:r w:rsidRPr="00BF005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часть 5 статьи предусматривается административный штраф </w:t>
      </w:r>
      <w:r w:rsidRPr="00BF005D">
        <w:rPr>
          <w:rFonts w:ascii="Times New Roman" w:hAnsi="Times New Roman" w:cs="Times New Roman"/>
          <w:color w:val="000000"/>
          <w:shd w:val="clear" w:color="auto" w:fill="FFFFFF"/>
        </w:rPr>
        <w:t>на водителя в размере пяти тысяч рублей или лишение права управления транспортными средствами на срок от четырех до шести месяцев; на должностных лиц - пятидесяти тысяч рублей; на юридических лиц - двухсот тысяч рублей.</w:t>
      </w:r>
    </w:p>
    <w:p w:rsidR="00D52E9D" w:rsidRPr="00BF005D" w:rsidRDefault="00D52E9D" w:rsidP="002D6E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2883" w:rsidRPr="00BF005D" w:rsidRDefault="007A2883" w:rsidP="007A2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077C3" w:rsidRPr="00BF005D" w:rsidRDefault="002D6E7C" w:rsidP="007A2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3077C3"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остановлением Правительства</w:t>
      </w:r>
      <w:r w:rsidR="007A2883"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77C3"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Российской Федерации</w:t>
      </w:r>
      <w:r w:rsidR="007A2883"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77C3" w:rsidRPr="00BF005D">
        <w:rPr>
          <w:rFonts w:ascii="Times New Roman" w:eastAsia="Times New Roman" w:hAnsi="Times New Roman" w:cs="Times New Roman"/>
          <w:b/>
          <w:color w:val="000000"/>
          <w:lang w:eastAsia="ru-RU"/>
        </w:rPr>
        <w:t>от 17 декабря 2013 г. N 1177</w:t>
      </w:r>
    </w:p>
    <w:p w:rsidR="003077C3" w:rsidRPr="00BF005D" w:rsidRDefault="003077C3" w:rsidP="002D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00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4. Для </w:t>
      </w:r>
      <w:proofErr w:type="gramStart"/>
      <w:r w:rsidRPr="00BF005D">
        <w:rPr>
          <w:rFonts w:ascii="Times New Roman" w:hAnsi="Times New Roman" w:cs="Times New Roman"/>
          <w:b/>
          <w:color w:val="000000"/>
          <w:sz w:val="22"/>
          <w:szCs w:val="22"/>
        </w:rPr>
        <w:t>осуществления  организованной</w:t>
      </w:r>
      <w:proofErr w:type="gramEnd"/>
      <w:r w:rsidRPr="00BF00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перевозки  группы  детей</w:t>
      </w:r>
      <w:r w:rsidR="002D6E7C" w:rsidRPr="00BF00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/>
          <w:sz w:val="22"/>
          <w:szCs w:val="22"/>
        </w:rPr>
        <w:t>необходимо наличие следующих документов: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а)   </w:t>
      </w:r>
      <w:proofErr w:type="gramEnd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договор   фрахтования,   заключенный   в  соответствии  с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Федеральным  законом  "Устав автомобильного транспорта и городского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наземного  электрического  транспорта",  -  в  случае осуществления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организованной перевозки группы детей по договору фрахтования;   (В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редакции    Постановления    Правительства   Российской   Федерации</w:t>
      </w:r>
    </w:p>
    <w:p w:rsidR="00272528" w:rsidRPr="00BF005D" w:rsidRDefault="00D20FD1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8" w:tgtFrame="contents" w:history="1">
        <w:r w:rsidR="00272528"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30.06.2015 г. N 652</w:t>
        </w:r>
      </w:hyperlink>
      <w:r w:rsidR="00272528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б) </w:t>
      </w:r>
      <w:proofErr w:type="gramStart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документ,  содержащий</w:t>
      </w:r>
      <w:proofErr w:type="gramEnd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сведения  о  медицинском   работнике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(фамилия,   имя,   отчество,   должность),   копия   лицензии    на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осуществление  медицинской  деятельности  или  копия   договора   с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медицинской  организацией  или   индивидуальным   предпринимателем,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имеющими  соответствующую  лицензию, -  в  случае,  предусмотренном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пунктом 12 настоящих Правил;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в)   </w:t>
      </w:r>
      <w:proofErr w:type="gramEnd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копия   решения   о  назначении  сопровождения  автобусов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автомобилем  (автомобилями) подразделения Государственной инспекции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безопасности    дорожного    движения    территориального    органа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Министерства   внутренних   дел   Российской   Федерации  (далее  -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подразделение    Госавтоинспекции)   или   копия   уведомления   об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организованной перевозке группы детей; (В   редакции  Постановления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Правительства Российской Федерации </w:t>
      </w:r>
      <w:hyperlink r:id="rId9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30.06.2015 г. N 652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г)    список   набора   пищевых   продуктов   (сухих   пайков,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бутилированной   воды)  -  в  случае,  предусмотренном  пунктом  17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настоящих   Правил; (В    редакции    постановлений   Правительства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            Федерации            </w:t>
      </w:r>
      <w:hyperlink r:id="rId10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30.06.2015 г. N 652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1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23.12.2017 г. N 1621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д)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список  детей (с указанием фамилии,  имени,  отчества  (при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наличии) и возраста каждого ребенка,  номера  контактного  телефона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родителей    (законных    представителей),    список    назначенных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сопровождающих (с указанием фамилии, имени, отчества (при  наличии)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каждого сопровождающего, номера его контактного  телефона),  список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работников    туроператора,    турагентства    или     организации,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осуществляющей экскурсионное  обслуживание  (с  указанием  фамилии,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имени, отчества (при наличии) каждого сопровождающего,  номера  его</w:t>
      </w:r>
      <w:r w:rsidR="002D6E7C"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контактного телефона),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в случае их участия в выполнении программы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маршрута; (В   редакции   Постановления   Правительства  Российской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Федерации </w:t>
      </w:r>
      <w:hyperlink r:id="rId12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23.12.2017 г. N 1621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е) </w:t>
      </w:r>
      <w:proofErr w:type="gramStart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документ,  содержащий</w:t>
      </w:r>
      <w:proofErr w:type="gramEnd"/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сведения  о   водителе   (водителях)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(с указанием фамилии, имени, отчества водителя, его телефона);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ж)  документ,  содержащий  порядок  посадки  детей  в автобус,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установленный руководителем или должностным лицом, ответственным за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  безопасности   дорожного   движения,  образовательной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организации,  организации,  осуществляющей  обучение,  организации,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осуществляющей     образовательную     деятельность,    медицинской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организации  или иной организации, индивидуальным предпринимателем,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осуществляющими  организованную  перевозку  группы  детей  (далее -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организация),  или  фрахтователем,  за  исключением  случая,  когда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указанный порядок посадки детей содержится в договоре фрахтования;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(В   редакции   Постановления  Правительства  Российской  Федерации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3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23.12.2017 г. N 1621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з) программа маршрута, включающая в себя: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график движения с расчетным временем перевозки;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места и время остановок для отдыха  с  указанием  наименования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юридического лица или фамилии,  имени  и  отчества  индивидуального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предпринимателя, осуществляющих  деятельность  в  области  оказания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гостиничных   услуг,   либо   реестрового   номера    туроператора,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осуществляющего организацию перевозки.</w:t>
      </w:r>
    </w:p>
    <w:p w:rsidR="00272528" w:rsidRPr="00BF005D" w:rsidRDefault="00272528" w:rsidP="002D6E7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(Подпункт  в  редакции  Постановления Правительства Российской</w:t>
      </w:r>
      <w:r w:rsidR="002D6E7C"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Федерации </w:t>
      </w:r>
      <w:hyperlink r:id="rId14" w:tgtFrame="contents" w:history="1">
        <w:r w:rsidRPr="00BF005D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</w:rPr>
          <w:t>от 30.06.2015 г. N 652</w:t>
        </w:r>
      </w:hyperlink>
      <w:r w:rsidRPr="00BF005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3077C3" w:rsidRPr="00BF005D" w:rsidRDefault="003077C3" w:rsidP="002D6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72528" w:rsidRPr="00BF005D" w:rsidRDefault="00272528" w:rsidP="007A2883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Правила посадки и высадки детей</w:t>
      </w:r>
    </w:p>
    <w:p w:rsidR="00272528" w:rsidRPr="00BF005D" w:rsidRDefault="00272528" w:rsidP="002D6E7C">
      <w:pPr>
        <w:jc w:val="both"/>
        <w:rPr>
          <w:rFonts w:ascii="Times New Roman" w:hAnsi="Times New Roman" w:cs="Times New Roman"/>
        </w:rPr>
      </w:pP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Сопровождающие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обязаны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при перевозке детей автобусом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обеспечить надлежащий порядок во время посадки и высадки из транспорта, а также во время остановок и при движении автобуса.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До начала посадки пассажиров сопровождающие обязаны: По имеющимся спискам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провести сверку присутствующих и отметить всех детей в списке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В безопасном месте организовать сбор детей, он должен быть не менее чем в 15 м на расстоянии от места посадки.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Организовать погрузку багажа в специально предназначенное место для перевозки или в багажный отсек автобуса. Проверить размеры, содержимое и упаковку ручной клади в соответствии с требованиями Правил перевозки пассажиров и багажа.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Провести инструктаж детей с обязательным включением вопросов: правила поведения во время остановок и движения транспортного средства; порядок посадки и высадки из автотранспорта; правила поведения при возникновении чрезвычайных ситуаций и в случаях ухудшения самочувствия во время путешествия.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В обязанности сопровождающих детскую группу входит контроль за состоянием здоровья, поведением и режимом питания детей.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Также взрослые обязаны контролировать маршрут и при возникновении непредвиденных ситуаций координировать движение автобуса. При массовых перевозках посадка детей производится только после остановки автобуса под наблюдением водителя и под руководством сопровождающих.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Они подводят детей в </w:t>
      </w: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организованном порядке к месту посадки через переднюю дверь транспорта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(младшие дети построены попарно). Организаторы по очереди рассаживают маленьких пассажиров и отмечают, чтобы ручная кладь была безопасно размещена, не ограничивала поле обзора водителя и не создавала угрозу для безопасности детей. После их размещения сопровождающие водителя информируют об окончании посадки.</w:t>
      </w:r>
    </w:p>
    <w:p w:rsidR="00272528" w:rsidRPr="00BF005D" w:rsidRDefault="00272528" w:rsidP="002D6E7C">
      <w:pPr>
        <w:jc w:val="both"/>
        <w:rPr>
          <w:rFonts w:ascii="Times New Roman" w:hAnsi="Times New Roman" w:cs="Times New Roman"/>
          <w:b/>
        </w:rPr>
      </w:pP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Первыми из транспортного средства выходят сопровождающие. Во время остановок высадка детей из транспорта осуществляется только через переднюю дверь.</w:t>
      </w:r>
    </w:p>
    <w:p w:rsidR="00272528" w:rsidRDefault="00272528" w:rsidP="002D6E7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F005D">
        <w:rPr>
          <w:rFonts w:ascii="Times New Roman" w:hAnsi="Times New Roman" w:cs="Times New Roman"/>
          <w:b/>
          <w:color w:val="333333"/>
          <w:shd w:val="clear" w:color="auto" w:fill="FFFFFF"/>
        </w:rPr>
        <w:t>Во время стоянки один сопровождающий должен находиться возле задней части автобуса, другой — спереди, наблюдая за тем, чтобы никто не выбежал на проезжую часть дороги.</w:t>
      </w:r>
      <w:r w:rsidRPr="00BF005D">
        <w:rPr>
          <w:rFonts w:ascii="Times New Roman" w:hAnsi="Times New Roman" w:cs="Times New Roman"/>
          <w:color w:val="333333"/>
          <w:shd w:val="clear" w:color="auto" w:fill="FFFFFF"/>
        </w:rPr>
        <w:t xml:space="preserve"> В автобус допускаются малолетние лица, которые были внесены руководителем предварительно в список. Он может быть изменен до начала движения автобуса в одностороннем порядке. То есть руководитель группы может менять список без уведомления перевозчика.</w:t>
      </w:r>
    </w:p>
    <w:p w:rsidR="00BF005D" w:rsidRPr="00BF005D" w:rsidRDefault="00D20FD1" w:rsidP="002D6E7C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</w:t>
      </w:r>
      <w:r w:rsidR="00BF005D" w:rsidRPr="00BF005D">
        <w:rPr>
          <w:rFonts w:ascii="Times New Roman" w:hAnsi="Times New Roman" w:cs="Times New Roman"/>
          <w:color w:val="333333"/>
          <w:shd w:val="clear" w:color="auto" w:fill="FFFFFF"/>
        </w:rPr>
        <w:t>ребуемая таблица для заполнения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  <w:bookmarkStart w:id="0" w:name="_GoBack"/>
      <w:bookmarkEnd w:id="0"/>
    </w:p>
    <w:tbl>
      <w:tblPr>
        <w:tblStyle w:val="a8"/>
        <w:tblW w:w="10206" w:type="dxa"/>
        <w:tblInd w:w="-57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57"/>
        <w:gridCol w:w="3419"/>
        <w:gridCol w:w="1686"/>
        <w:gridCol w:w="1918"/>
        <w:gridCol w:w="2126"/>
      </w:tblGrid>
      <w:tr w:rsidR="00BF005D" w:rsidTr="00BF005D"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посадочного места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0E3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(полностью)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 xml:space="preserve">Дата рождения </w:t>
            </w:r>
            <w:r w:rsidRPr="000E38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(полностью)</w:t>
            </w: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jc w:val="center"/>
            </w:pPr>
            <w:r w:rsidRPr="00BC1F70">
              <w:rPr>
                <w:b/>
                <w:color w:val="FF0000"/>
              </w:rPr>
              <w:t>ТОЛЬКО</w:t>
            </w:r>
            <w:r>
              <w:t xml:space="preserve"> № и серия паспорта (или </w:t>
            </w:r>
            <w:proofErr w:type="spellStart"/>
            <w:r>
              <w:t>свид</w:t>
            </w:r>
            <w:proofErr w:type="spellEnd"/>
            <w:r>
              <w:t>. о рож.)</w:t>
            </w: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 xml:space="preserve">№ тел. законных представителей у детей </w:t>
            </w:r>
            <w:r w:rsidRPr="000E38D2">
              <w:rPr>
                <w:color w:val="FF0000"/>
              </w:rPr>
              <w:t>(у взрослых свои номера)</w:t>
            </w:r>
          </w:p>
        </w:tc>
      </w:tr>
      <w:tr w:rsidR="00BF005D" w:rsidTr="00BF005D">
        <w:trPr>
          <w:trHeight w:val="435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>8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>9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>10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05D" w:rsidTr="00BF005D">
        <w:trPr>
          <w:trHeight w:val="440"/>
        </w:trPr>
        <w:tc>
          <w:tcPr>
            <w:tcW w:w="1057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jc w:val="center"/>
            </w:pPr>
            <w:r>
              <w:t>11</w:t>
            </w: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left w:w="88" w:type="dxa"/>
              <w:bottom w:w="55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F005D" w:rsidRDefault="00BF005D" w:rsidP="00500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2528" w:rsidRPr="002D6E7C" w:rsidRDefault="00272528" w:rsidP="002D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528" w:rsidRPr="002D6E7C" w:rsidSect="00E3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1C5D"/>
    <w:multiLevelType w:val="multilevel"/>
    <w:tmpl w:val="9B8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0"/>
    <w:rsid w:val="000048BE"/>
    <w:rsid w:val="0008284A"/>
    <w:rsid w:val="00086826"/>
    <w:rsid w:val="001274B5"/>
    <w:rsid w:val="001E71FE"/>
    <w:rsid w:val="00213D4B"/>
    <w:rsid w:val="00215C03"/>
    <w:rsid w:val="00272528"/>
    <w:rsid w:val="002930D9"/>
    <w:rsid w:val="002D6E7C"/>
    <w:rsid w:val="003077C3"/>
    <w:rsid w:val="003123AA"/>
    <w:rsid w:val="00356A9C"/>
    <w:rsid w:val="003B411F"/>
    <w:rsid w:val="003B667A"/>
    <w:rsid w:val="003B7780"/>
    <w:rsid w:val="003C2D0A"/>
    <w:rsid w:val="003C44D4"/>
    <w:rsid w:val="00402F38"/>
    <w:rsid w:val="004A5444"/>
    <w:rsid w:val="004B6401"/>
    <w:rsid w:val="004B6458"/>
    <w:rsid w:val="00511D3A"/>
    <w:rsid w:val="0051682E"/>
    <w:rsid w:val="00543179"/>
    <w:rsid w:val="00545C38"/>
    <w:rsid w:val="005A12F1"/>
    <w:rsid w:val="005B3C13"/>
    <w:rsid w:val="005F329F"/>
    <w:rsid w:val="005F401A"/>
    <w:rsid w:val="007A2883"/>
    <w:rsid w:val="00872CF8"/>
    <w:rsid w:val="0088049E"/>
    <w:rsid w:val="008B34BF"/>
    <w:rsid w:val="008E047C"/>
    <w:rsid w:val="009057CB"/>
    <w:rsid w:val="00946B79"/>
    <w:rsid w:val="009540AB"/>
    <w:rsid w:val="0096538D"/>
    <w:rsid w:val="009850BF"/>
    <w:rsid w:val="009933BF"/>
    <w:rsid w:val="00A74D2C"/>
    <w:rsid w:val="00AE22C9"/>
    <w:rsid w:val="00AF2E5C"/>
    <w:rsid w:val="00B029D7"/>
    <w:rsid w:val="00B541D2"/>
    <w:rsid w:val="00BB2477"/>
    <w:rsid w:val="00BC577C"/>
    <w:rsid w:val="00BD0246"/>
    <w:rsid w:val="00BF005D"/>
    <w:rsid w:val="00C61C53"/>
    <w:rsid w:val="00CC3156"/>
    <w:rsid w:val="00D20FD1"/>
    <w:rsid w:val="00D52E9D"/>
    <w:rsid w:val="00E335E1"/>
    <w:rsid w:val="00E377F8"/>
    <w:rsid w:val="00EC0BF6"/>
    <w:rsid w:val="00F00E6A"/>
    <w:rsid w:val="00F11F8A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A0F"/>
  <w15:docId w15:val="{981DB37E-6FA7-4BAE-96D6-89E28623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5E1"/>
  </w:style>
  <w:style w:type="paragraph" w:styleId="1">
    <w:name w:val="heading 1"/>
    <w:basedOn w:val="a"/>
    <w:next w:val="a"/>
    <w:link w:val="10"/>
    <w:uiPriority w:val="9"/>
    <w:qFormat/>
    <w:rsid w:val="00CC3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E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07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0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30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3179"/>
  </w:style>
  <w:style w:type="character" w:customStyle="1" w:styleId="orfo-misspelled">
    <w:name w:val="orfo-misspelled"/>
    <w:basedOn w:val="a0"/>
    <w:rsid w:val="00543179"/>
  </w:style>
  <w:style w:type="character" w:customStyle="1" w:styleId="orfo-misgrammed">
    <w:name w:val="orfo-misgrammed"/>
    <w:basedOn w:val="a0"/>
    <w:rsid w:val="00543179"/>
  </w:style>
  <w:style w:type="character" w:styleId="a5">
    <w:name w:val="Emphasis"/>
    <w:basedOn w:val="a0"/>
    <w:qFormat/>
    <w:rsid w:val="0088049E"/>
    <w:rPr>
      <w:i/>
      <w:iCs/>
    </w:rPr>
  </w:style>
  <w:style w:type="paragraph" w:styleId="a6">
    <w:name w:val="Normal (Web)"/>
    <w:basedOn w:val="a"/>
    <w:uiPriority w:val="99"/>
    <w:unhideWhenUsed/>
    <w:rsid w:val="00215C0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77C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0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7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6E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BF005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019&amp;backlink=1&amp;&amp;nd=102374788" TargetMode="External"/><Relationship Id="rId13" Type="http://schemas.openxmlformats.org/officeDocument/2006/relationships/hyperlink" Target="http://pravo.gov.ru/proxy/ips/?docbody=&amp;prevDoc=102170019&amp;backlink=1&amp;&amp;nd=1024552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66069/" TargetMode="External"/><Relationship Id="rId12" Type="http://schemas.openxmlformats.org/officeDocument/2006/relationships/hyperlink" Target="http://pravo.gov.ru/proxy/ips/?docbody=&amp;prevDoc=102170019&amp;backlink=1&amp;&amp;nd=1024552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ians12@inbox.ru" TargetMode="External"/><Relationship Id="rId11" Type="http://schemas.openxmlformats.org/officeDocument/2006/relationships/hyperlink" Target="http://pravo.gov.ru/proxy/ips/?docbody=&amp;prevDoc=102170019&amp;backlink=1&amp;&amp;nd=1024552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70019&amp;backlink=1&amp;&amp;nd=102374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70019&amp;backlink=1&amp;&amp;nd=102374788" TargetMode="External"/><Relationship Id="rId14" Type="http://schemas.openxmlformats.org/officeDocument/2006/relationships/hyperlink" Target="http://pravo.gov.ru/proxy/ips/?docbody=&amp;prevDoc=102170019&amp;backlink=1&amp;&amp;nd=10237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5E21-60E9-450D-A94E-F12E0474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Us3476</dc:creator>
  <cp:lastModifiedBy>JobPC</cp:lastModifiedBy>
  <cp:revision>3</cp:revision>
  <cp:lastPrinted>2016-12-20T06:06:00Z</cp:lastPrinted>
  <dcterms:created xsi:type="dcterms:W3CDTF">2019-04-08T12:18:00Z</dcterms:created>
  <dcterms:modified xsi:type="dcterms:W3CDTF">2019-04-09T09:14:00Z</dcterms:modified>
</cp:coreProperties>
</file>